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90B8" w14:textId="7ABA83CF" w:rsidR="00003040" w:rsidRDefault="00003040" w:rsidP="00003040">
      <w:pPr>
        <w:pStyle w:val="SectionHeader"/>
      </w:pPr>
      <w:r w:rsidRPr="00982491">
        <w:t>Required Information for Students and the Public</w:t>
      </w:r>
    </w:p>
    <w:p w14:paraId="69D56A0E" w14:textId="293E85EC" w:rsidR="00003040" w:rsidRPr="00003040" w:rsidRDefault="00003040" w:rsidP="00003040">
      <w:pPr>
        <w:pStyle w:val="NormalIndent"/>
        <w:numPr>
          <w:ilvl w:val="0"/>
          <w:numId w:val="2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003040">
        <w:rPr>
          <w:rFonts w:ascii="Arial" w:hAnsi="Arial" w:cs="Arial"/>
          <w:sz w:val="22"/>
          <w:szCs w:val="22"/>
        </w:rPr>
        <w:t xml:space="preserve">Provide course catalogs and student handbooks. Attach as </w:t>
      </w:r>
      <w:r w:rsidRPr="00003040">
        <w:rPr>
          <w:rFonts w:ascii="Arial" w:hAnsi="Arial" w:cs="Arial"/>
          <w:b/>
          <w:sz w:val="22"/>
          <w:szCs w:val="22"/>
        </w:rPr>
        <w:t>Appendix R</w:t>
      </w:r>
    </w:p>
    <w:p w14:paraId="0E0F420B" w14:textId="77777777" w:rsidR="00962EC3" w:rsidRPr="00A52B59" w:rsidRDefault="00104164">
      <w:pPr>
        <w:rPr>
          <w:sz w:val="22"/>
          <w:szCs w:val="22"/>
        </w:rPr>
      </w:pPr>
    </w:p>
    <w:p w14:paraId="164DBE8B" w14:textId="77777777" w:rsidR="00A52B59" w:rsidRPr="00A52B59" w:rsidRDefault="00A52B59">
      <w:pPr>
        <w:rPr>
          <w:sz w:val="22"/>
          <w:szCs w:val="22"/>
        </w:rPr>
      </w:pPr>
    </w:p>
    <w:p w14:paraId="5F7B1AA2" w14:textId="7C4D871A" w:rsidR="00A52B59" w:rsidRPr="00A52B59" w:rsidRDefault="00A52B59" w:rsidP="00A52B59">
      <w:pPr>
        <w:rPr>
          <w:rFonts w:ascii="Times New Roman" w:eastAsiaTheme="minorHAnsi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University of Cincinnati provides </w:t>
      </w:r>
      <w:r w:rsidR="00E31BA7">
        <w:rPr>
          <w:rFonts w:ascii="Times New Roman" w:hAnsi="Times New Roman"/>
          <w:color w:val="000000" w:themeColor="text1"/>
          <w:sz w:val="22"/>
          <w:szCs w:val="22"/>
        </w:rPr>
        <w:t>a course catalog search utility</w:t>
      </w:r>
      <w:r w:rsidR="003F55D6">
        <w:rPr>
          <w:rFonts w:ascii="Times New Roman" w:hAnsi="Times New Roman"/>
          <w:color w:val="000000" w:themeColor="text1"/>
          <w:sz w:val="22"/>
          <w:szCs w:val="22"/>
        </w:rPr>
        <w:t xml:space="preserve"> for undergraduate and graduate courses</w:t>
      </w:r>
      <w:r w:rsidR="00E31BA7">
        <w:rPr>
          <w:rFonts w:ascii="Times New Roman" w:hAnsi="Times New Roman"/>
          <w:color w:val="000000" w:themeColor="text1"/>
          <w:sz w:val="22"/>
          <w:szCs w:val="22"/>
        </w:rPr>
        <w:t xml:space="preserve"> that is available through several online access points: </w:t>
      </w:r>
    </w:p>
    <w:p w14:paraId="10B9AD25" w14:textId="77777777" w:rsidR="00A52B59" w:rsidRPr="00A52B59" w:rsidRDefault="00A52B59" w:rsidP="00A52B59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1DABB286" w14:textId="4D7216A9" w:rsidR="00E31BA7" w:rsidRPr="00105797" w:rsidRDefault="00E31BA7" w:rsidP="0010579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imes New Roman" w:hAnsi="Times New Roman"/>
          <w:color w:val="000000" w:themeColor="text1"/>
          <w:sz w:val="22"/>
          <w:szCs w:val="22"/>
        </w:rPr>
      </w:pPr>
      <w:r w:rsidRPr="00105797">
        <w:rPr>
          <w:rFonts w:ascii="Times New Roman" w:hAnsi="Times New Roman"/>
          <w:color w:val="000000" w:themeColor="text1"/>
          <w:sz w:val="22"/>
          <w:szCs w:val="22"/>
        </w:rPr>
        <w:t>Via the Catalyst student information portal</w:t>
      </w:r>
      <w:r w:rsidR="00B959B1">
        <w:rPr>
          <w:rFonts w:ascii="Times New Roman" w:hAnsi="Times New Roman"/>
          <w:color w:val="000000" w:themeColor="text1"/>
          <w:sz w:val="22"/>
          <w:szCs w:val="22"/>
        </w:rPr>
        <w:t xml:space="preserve"> (login required)</w:t>
      </w:r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hyperlink r:id="rId5" w:history="1">
        <w:r w:rsidRPr="00105797">
          <w:rPr>
            <w:rStyle w:val="Hyperlink"/>
            <w:rFonts w:ascii="Times New Roman" w:hAnsi="Times New Roman"/>
            <w:color w:val="0000FF"/>
            <w:sz w:val="22"/>
            <w:szCs w:val="22"/>
          </w:rPr>
          <w:t>https://catalyst.uc.edu</w:t>
        </w:r>
      </w:hyperlink>
    </w:p>
    <w:p w14:paraId="3E341452" w14:textId="7C6D5CE4" w:rsidR="00A52B59" w:rsidRPr="00105797" w:rsidRDefault="00E31BA7" w:rsidP="0010579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imes New Roman" w:hAnsi="Times New Roman"/>
          <w:color w:val="000000" w:themeColor="text1"/>
          <w:sz w:val="22"/>
          <w:szCs w:val="22"/>
        </w:rPr>
      </w:pPr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Via </w:t>
      </w:r>
      <w:r w:rsidR="00A52B59"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its direct URL: </w:t>
      </w:r>
      <w:hyperlink r:id="rId6" w:history="1">
        <w:r w:rsidR="00A52B59" w:rsidRPr="00105797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http://www.classes.catalystatuc.org/browse/</w:t>
        </w:r>
      </w:hyperlink>
    </w:p>
    <w:p w14:paraId="6484F8A2" w14:textId="77777777" w:rsidR="00A52B59" w:rsidRPr="00105797" w:rsidRDefault="00A52B59" w:rsidP="0010579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imes New Roman" w:hAnsi="Times New Roman"/>
          <w:color w:val="000000" w:themeColor="text1"/>
          <w:sz w:val="22"/>
          <w:szCs w:val="22"/>
        </w:rPr>
      </w:pPr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via a link on the Registrar’s Office main page: </w:t>
      </w:r>
      <w:hyperlink r:id="rId7" w:history="1">
        <w:r w:rsidRPr="00105797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http://www.uc.edu/registrar.html</w:t>
        </w:r>
      </w:hyperlink>
    </w:p>
    <w:p w14:paraId="1B35E0B7" w14:textId="39CE67BF" w:rsidR="00A52B59" w:rsidRPr="00105797" w:rsidRDefault="00A52B59" w:rsidP="0010579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imes New Roman" w:hAnsi="Times New Roman"/>
          <w:color w:val="000000" w:themeColor="text1"/>
          <w:sz w:val="22"/>
          <w:szCs w:val="22"/>
        </w:rPr>
      </w:pPr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via a link on the Registrar’s Office registration page: </w:t>
      </w:r>
      <w:hyperlink r:id="rId8" w:history="1">
        <w:r w:rsidR="00105797" w:rsidRPr="00B959B1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http://www.uc.edu/registrar/registration.html</w:t>
        </w:r>
      </w:hyperlink>
    </w:p>
    <w:p w14:paraId="32D796FC" w14:textId="0F7196E1" w:rsidR="00A52B59" w:rsidRPr="00105797" w:rsidRDefault="00A52B59" w:rsidP="0010579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imes New Roman" w:hAnsi="Times New Roman"/>
          <w:color w:val="000000" w:themeColor="text1"/>
          <w:sz w:val="22"/>
          <w:szCs w:val="22"/>
        </w:rPr>
      </w:pPr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via a link on UC’s </w:t>
      </w:r>
      <w:r w:rsidR="00E31BA7"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main </w:t>
      </w:r>
      <w:r w:rsidRPr="00105797">
        <w:rPr>
          <w:rFonts w:ascii="Times New Roman" w:hAnsi="Times New Roman"/>
          <w:color w:val="000000" w:themeColor="text1"/>
          <w:sz w:val="22"/>
          <w:szCs w:val="22"/>
        </w:rPr>
        <w:t>academic</w:t>
      </w:r>
      <w:r w:rsidR="00E31BA7" w:rsidRPr="00105797">
        <w:rPr>
          <w:rFonts w:ascii="Times New Roman" w:hAnsi="Times New Roman"/>
          <w:color w:val="000000" w:themeColor="text1"/>
          <w:sz w:val="22"/>
          <w:szCs w:val="22"/>
        </w:rPr>
        <w:t>s information</w:t>
      </w:r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 page: </w:t>
      </w:r>
      <w:hyperlink r:id="rId9" w:history="1">
        <w:r w:rsidRPr="00105797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http://www.uc.edu/academics.html</w:t>
        </w:r>
      </w:hyperlink>
    </w:p>
    <w:p w14:paraId="7DB00391" w14:textId="77777777" w:rsidR="00A52B59" w:rsidRPr="00105797" w:rsidRDefault="00A52B59" w:rsidP="003F0FC7">
      <w:pPr>
        <w:pStyle w:val="ListParagraph"/>
        <w:numPr>
          <w:ilvl w:val="0"/>
          <w:numId w:val="30"/>
        </w:numPr>
        <w:spacing w:after="360"/>
        <w:contextualSpacing w:val="0"/>
        <w:rPr>
          <w:rFonts w:ascii="Times New Roman" w:hAnsi="Times New Roman"/>
          <w:color w:val="000000" w:themeColor="text1"/>
          <w:sz w:val="22"/>
          <w:szCs w:val="22"/>
        </w:rPr>
      </w:pPr>
      <w:r w:rsidRPr="00105797">
        <w:rPr>
          <w:rFonts w:ascii="Times New Roman" w:hAnsi="Times New Roman"/>
          <w:color w:val="000000" w:themeColor="text1"/>
          <w:sz w:val="22"/>
          <w:szCs w:val="22"/>
        </w:rPr>
        <w:t>and via a link on the One Stop Academic</w:t>
      </w:r>
      <w:bookmarkStart w:id="0" w:name="_GoBack"/>
      <w:bookmarkEnd w:id="0"/>
      <w:r w:rsidRPr="00105797">
        <w:rPr>
          <w:rFonts w:ascii="Times New Roman" w:hAnsi="Times New Roman"/>
          <w:color w:val="000000" w:themeColor="text1"/>
          <w:sz w:val="22"/>
          <w:szCs w:val="22"/>
        </w:rPr>
        <w:t xml:space="preserve"> &amp; Enrollment page: </w:t>
      </w:r>
      <w:hyperlink r:id="rId10" w:history="1">
        <w:r w:rsidRPr="00105797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http://onestop.uc.edu/classes.html</w:t>
        </w:r>
      </w:hyperlink>
    </w:p>
    <w:p w14:paraId="32BD66F9" w14:textId="0BC00F8C" w:rsidR="00FC43C1" w:rsidRDefault="00FC43C1" w:rsidP="00FC43C1">
      <w:pPr>
        <w:spacing w:after="24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University of Cincinnati’s Graduate School posts its “Graduate Student Handbook Online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hyperlink r:id="rId11" w:history="1">
        <w:r w:rsidRPr="00FC43C1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http://grad.uc.edu/student-life/graduate_studenthandbook.html</w:t>
        </w:r>
      </w:hyperlink>
    </w:p>
    <w:p w14:paraId="3F939311" w14:textId="187FCE60" w:rsidR="00A52B59" w:rsidRPr="00E46782" w:rsidRDefault="00E46782" w:rsidP="00E46782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7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University of Cincinnati’s College of Law posts its per-term academic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course offering </w:t>
      </w:r>
      <w:r w:rsidRPr="00E46782">
        <w:rPr>
          <w:rFonts w:ascii="Times New Roman" w:hAnsi="Times New Roman" w:cs="Times New Roman"/>
          <w:color w:val="000000" w:themeColor="text1"/>
          <w:sz w:val="22"/>
          <w:szCs w:val="22"/>
        </w:rPr>
        <w:t>catalog online:</w:t>
      </w:r>
    </w:p>
    <w:p w14:paraId="2C5575F0" w14:textId="7A2AB951" w:rsidR="00E46782" w:rsidRPr="00E46782" w:rsidRDefault="00E46782" w:rsidP="00E46782">
      <w:pPr>
        <w:pStyle w:val="ListParagraph"/>
        <w:numPr>
          <w:ilvl w:val="0"/>
          <w:numId w:val="31"/>
        </w:numPr>
        <w:spacing w:after="120"/>
        <w:contextualSpacing w:val="0"/>
        <w:rPr>
          <w:rFonts w:ascii="Times New Roman" w:eastAsiaTheme="minorHAnsi" w:hAnsi="Times New Roman"/>
          <w:color w:val="0000FF"/>
          <w:sz w:val="22"/>
          <w:szCs w:val="22"/>
        </w:rPr>
      </w:pPr>
      <w:r w:rsidRPr="00E46782">
        <w:rPr>
          <w:rFonts w:ascii="Times New Roman" w:hAnsi="Times New Roman"/>
          <w:sz w:val="22"/>
          <w:szCs w:val="22"/>
        </w:rPr>
        <w:t xml:space="preserve">Fall 2016 course information: </w:t>
      </w:r>
      <w:hyperlink r:id="rId12" w:history="1">
        <w:r w:rsidRPr="00E46782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http://www.law.uc.edu/current-students/register/fall2016classes</w:t>
        </w:r>
      </w:hyperlink>
    </w:p>
    <w:p w14:paraId="659A32B4" w14:textId="26BC29DB" w:rsidR="00E46782" w:rsidRPr="00E46782" w:rsidRDefault="00E46782" w:rsidP="003F0FC7">
      <w:pPr>
        <w:pStyle w:val="ListParagraph"/>
        <w:numPr>
          <w:ilvl w:val="0"/>
          <w:numId w:val="31"/>
        </w:numPr>
        <w:spacing w:after="360"/>
        <w:contextualSpacing w:val="0"/>
        <w:rPr>
          <w:rFonts w:ascii="Times New Roman" w:hAnsi="Times New Roman"/>
          <w:color w:val="0000FF"/>
          <w:sz w:val="22"/>
          <w:szCs w:val="22"/>
        </w:rPr>
      </w:pPr>
      <w:r w:rsidRPr="00E46782">
        <w:rPr>
          <w:rFonts w:ascii="Times New Roman" w:hAnsi="Times New Roman"/>
          <w:sz w:val="22"/>
          <w:szCs w:val="22"/>
        </w:rPr>
        <w:t xml:space="preserve">Spring 2017 course information: </w:t>
      </w:r>
      <w:hyperlink r:id="rId13" w:history="1">
        <w:r w:rsidRPr="00E46782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http://www.law.uc.edu/current-students/register/spring2017classes</w:t>
        </w:r>
      </w:hyperlink>
    </w:p>
    <w:p w14:paraId="04CEA5B3" w14:textId="77777777" w:rsidR="00FC43C1" w:rsidRDefault="00FC43C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7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University of Cincinnati’s College of Law posts its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student handbook (a.k.a., “Academic Rules”)</w:t>
      </w:r>
      <w:r w:rsidRPr="00E467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online:</w:t>
      </w:r>
    </w:p>
    <w:p w14:paraId="3C4BF5EF" w14:textId="06B77E2D" w:rsidR="00FC43C1" w:rsidRPr="00FC43C1" w:rsidRDefault="00104164">
      <w:pPr>
        <w:rPr>
          <w:rFonts w:ascii="Times New Roman" w:hAnsi="Times New Roman" w:cs="Times New Roman"/>
          <w:color w:val="0000FF"/>
          <w:sz w:val="22"/>
          <w:szCs w:val="22"/>
        </w:rPr>
      </w:pPr>
      <w:hyperlink r:id="rId14" w:history="1">
        <w:r w:rsidR="00FC43C1" w:rsidRPr="00FC43C1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http://www.law.uc.edu/current-students/resources/college-law-rules</w:t>
        </w:r>
      </w:hyperlink>
    </w:p>
    <w:p w14:paraId="7344072A" w14:textId="77777777" w:rsidR="00FC43C1" w:rsidRDefault="00FC43C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5D010AD" w14:textId="22A96E42" w:rsidR="00E46782" w:rsidRPr="007E2EEC" w:rsidRDefault="003F0FC7" w:rsidP="00FC43C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3F0FC7">
        <w:rPr>
          <w:rFonts w:ascii="Times New Roman" w:hAnsi="Times New Roman" w:cs="Times New Roman"/>
          <w:color w:val="000000" w:themeColor="text1"/>
          <w:sz w:val="22"/>
          <w:szCs w:val="22"/>
        </w:rPr>
        <w:t>University of Cincinnati’s College of Medicine posts its per-term academic course catalog online:</w:t>
      </w:r>
      <w:r w:rsidR="00FC43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5" w:history="1">
        <w:r w:rsidRPr="007E2EEC">
          <w:rPr>
            <w:rStyle w:val="Hyperlink"/>
            <w:rFonts w:ascii="Times New Roman" w:hAnsi="Times New Roman"/>
            <w:color w:val="0000FF"/>
            <w:sz w:val="22"/>
            <w:szCs w:val="22"/>
          </w:rPr>
          <w:t>http://www.med.uc.edu/med-ed/integrated-curriculum/integrated-basic-sciences-clinical-courses</w:t>
        </w:r>
      </w:hyperlink>
    </w:p>
    <w:p w14:paraId="2F525B9C" w14:textId="77777777" w:rsidR="003F0FC7" w:rsidRPr="009052ED" w:rsidRDefault="003F0FC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C5AD10" w14:textId="48A63DBC" w:rsidR="003F0FC7" w:rsidRPr="009052ED" w:rsidRDefault="009052E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52ED">
        <w:rPr>
          <w:rFonts w:ascii="Times New Roman" w:hAnsi="Times New Roman" w:cs="Times New Roman"/>
          <w:color w:val="000000" w:themeColor="text1"/>
          <w:sz w:val="22"/>
          <w:szCs w:val="22"/>
        </w:rPr>
        <w:t>University of Cincinnati’s College of Medicine posts its student handbook online:</w:t>
      </w:r>
    </w:p>
    <w:p w14:paraId="45B7B8C9" w14:textId="68AA1092" w:rsidR="009052ED" w:rsidRPr="009052ED" w:rsidRDefault="00104164">
      <w:pPr>
        <w:rPr>
          <w:rFonts w:ascii="Times New Roman" w:hAnsi="Times New Roman" w:cs="Times New Roman"/>
          <w:color w:val="0000FF"/>
          <w:sz w:val="22"/>
          <w:szCs w:val="22"/>
        </w:rPr>
      </w:pPr>
      <w:hyperlink r:id="rId16" w:history="1">
        <w:r w:rsidR="009052ED" w:rsidRPr="009052ED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http://med.uc.edu/docs/default-source/Med-Ed/student-handbook.pdf</w:t>
        </w:r>
      </w:hyperlink>
    </w:p>
    <w:p w14:paraId="6CC690E1" w14:textId="77777777" w:rsidR="009052ED" w:rsidRPr="009052ED" w:rsidRDefault="009052E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8CF91C" w14:textId="77777777" w:rsidR="003F0FC7" w:rsidRPr="009052ED" w:rsidRDefault="003F0FC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3F0FC7" w:rsidRPr="009052ED" w:rsidSect="0086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E51"/>
    <w:multiLevelType w:val="hybridMultilevel"/>
    <w:tmpl w:val="9950404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F9E"/>
    <w:multiLevelType w:val="hybridMultilevel"/>
    <w:tmpl w:val="7AF0DE2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398B"/>
    <w:multiLevelType w:val="hybridMultilevel"/>
    <w:tmpl w:val="A552BE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1554"/>
    <w:multiLevelType w:val="hybridMultilevel"/>
    <w:tmpl w:val="9EE4F7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BE0"/>
    <w:multiLevelType w:val="hybridMultilevel"/>
    <w:tmpl w:val="9C46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6E59"/>
    <w:multiLevelType w:val="hybridMultilevel"/>
    <w:tmpl w:val="66C61E8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926"/>
    <w:multiLevelType w:val="hybridMultilevel"/>
    <w:tmpl w:val="D95A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4BC"/>
    <w:multiLevelType w:val="hybridMultilevel"/>
    <w:tmpl w:val="2F24FAB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6382"/>
    <w:multiLevelType w:val="hybridMultilevel"/>
    <w:tmpl w:val="B28AC96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003A"/>
    <w:multiLevelType w:val="hybridMultilevel"/>
    <w:tmpl w:val="A232C4B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7556"/>
    <w:multiLevelType w:val="hybridMultilevel"/>
    <w:tmpl w:val="267CB2A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6188"/>
    <w:multiLevelType w:val="hybridMultilevel"/>
    <w:tmpl w:val="C53AB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2CB1"/>
    <w:multiLevelType w:val="hybridMultilevel"/>
    <w:tmpl w:val="26DACBD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3688"/>
    <w:multiLevelType w:val="hybridMultilevel"/>
    <w:tmpl w:val="76365864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B7194"/>
    <w:multiLevelType w:val="hybridMultilevel"/>
    <w:tmpl w:val="C92877D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3FF5"/>
    <w:multiLevelType w:val="hybridMultilevel"/>
    <w:tmpl w:val="004A75F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F712A"/>
    <w:multiLevelType w:val="hybridMultilevel"/>
    <w:tmpl w:val="62CC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44EF"/>
    <w:multiLevelType w:val="hybridMultilevel"/>
    <w:tmpl w:val="DAA6C0A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6225A"/>
    <w:multiLevelType w:val="hybridMultilevel"/>
    <w:tmpl w:val="FEEA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765D0"/>
    <w:multiLevelType w:val="hybridMultilevel"/>
    <w:tmpl w:val="E89E9C7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83DEA"/>
    <w:multiLevelType w:val="hybridMultilevel"/>
    <w:tmpl w:val="C39E2A7E"/>
    <w:lvl w:ilvl="0" w:tplc="7A66FB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C55AD"/>
    <w:multiLevelType w:val="hybridMultilevel"/>
    <w:tmpl w:val="BCC4277A"/>
    <w:lvl w:ilvl="0" w:tplc="FB9C425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63F44"/>
    <w:multiLevelType w:val="hybridMultilevel"/>
    <w:tmpl w:val="D5D4B40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6784A"/>
    <w:multiLevelType w:val="hybridMultilevel"/>
    <w:tmpl w:val="F8DE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36482"/>
    <w:multiLevelType w:val="hybridMultilevel"/>
    <w:tmpl w:val="10560ABE"/>
    <w:lvl w:ilvl="0" w:tplc="564627D2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76259"/>
    <w:multiLevelType w:val="hybridMultilevel"/>
    <w:tmpl w:val="A230B836"/>
    <w:lvl w:ilvl="0" w:tplc="D00E21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E5AB1"/>
    <w:multiLevelType w:val="hybridMultilevel"/>
    <w:tmpl w:val="34B2F3F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1118C"/>
    <w:multiLevelType w:val="hybridMultilevel"/>
    <w:tmpl w:val="BCC4277A"/>
    <w:lvl w:ilvl="0" w:tplc="FB9C425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F41F2"/>
    <w:multiLevelType w:val="hybridMultilevel"/>
    <w:tmpl w:val="A2F2D07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27651"/>
    <w:multiLevelType w:val="hybridMultilevel"/>
    <w:tmpl w:val="54469AC4"/>
    <w:lvl w:ilvl="0" w:tplc="669287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8680A4F"/>
    <w:multiLevelType w:val="hybridMultilevel"/>
    <w:tmpl w:val="1E82DA7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30"/>
  </w:num>
  <w:num w:numId="5">
    <w:abstractNumId w:val="0"/>
  </w:num>
  <w:num w:numId="6">
    <w:abstractNumId w:val="1"/>
  </w:num>
  <w:num w:numId="7">
    <w:abstractNumId w:val="28"/>
  </w:num>
  <w:num w:numId="8">
    <w:abstractNumId w:val="14"/>
  </w:num>
  <w:num w:numId="9">
    <w:abstractNumId w:val="22"/>
  </w:num>
  <w:num w:numId="10">
    <w:abstractNumId w:val="8"/>
  </w:num>
  <w:num w:numId="11">
    <w:abstractNumId w:val="26"/>
  </w:num>
  <w:num w:numId="12">
    <w:abstractNumId w:val="11"/>
  </w:num>
  <w:num w:numId="13">
    <w:abstractNumId w:val="21"/>
  </w:num>
  <w:num w:numId="14">
    <w:abstractNumId w:val="20"/>
  </w:num>
  <w:num w:numId="15">
    <w:abstractNumId w:val="27"/>
  </w:num>
  <w:num w:numId="16">
    <w:abstractNumId w:val="3"/>
  </w:num>
  <w:num w:numId="17">
    <w:abstractNumId w:val="29"/>
  </w:num>
  <w:num w:numId="18">
    <w:abstractNumId w:val="17"/>
  </w:num>
  <w:num w:numId="19">
    <w:abstractNumId w:val="15"/>
  </w:num>
  <w:num w:numId="20">
    <w:abstractNumId w:val="10"/>
  </w:num>
  <w:num w:numId="21">
    <w:abstractNumId w:val="12"/>
  </w:num>
  <w:num w:numId="22">
    <w:abstractNumId w:val="5"/>
  </w:num>
  <w:num w:numId="23">
    <w:abstractNumId w:val="9"/>
  </w:num>
  <w:num w:numId="24">
    <w:abstractNumId w:val="7"/>
  </w:num>
  <w:num w:numId="25">
    <w:abstractNumId w:val="19"/>
  </w:num>
  <w:num w:numId="26">
    <w:abstractNumId w:val="13"/>
  </w:num>
  <w:num w:numId="27">
    <w:abstractNumId w:val="24"/>
  </w:num>
  <w:num w:numId="28">
    <w:abstractNumId w:val="4"/>
  </w:num>
  <w:num w:numId="29">
    <w:abstractNumId w:val="4"/>
  </w:num>
  <w:num w:numId="30">
    <w:abstractNumId w:val="16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4"/>
    <w:rsid w:val="00003040"/>
    <w:rsid w:val="00003CDD"/>
    <w:rsid w:val="00012225"/>
    <w:rsid w:val="00103E24"/>
    <w:rsid w:val="00104164"/>
    <w:rsid w:val="00105797"/>
    <w:rsid w:val="001D065F"/>
    <w:rsid w:val="002019E4"/>
    <w:rsid w:val="00201BCB"/>
    <w:rsid w:val="00282463"/>
    <w:rsid w:val="002B32CE"/>
    <w:rsid w:val="0032453A"/>
    <w:rsid w:val="003F0FC7"/>
    <w:rsid w:val="003F55D6"/>
    <w:rsid w:val="00480408"/>
    <w:rsid w:val="005469D1"/>
    <w:rsid w:val="00632508"/>
    <w:rsid w:val="006A6E8D"/>
    <w:rsid w:val="00765BBD"/>
    <w:rsid w:val="007B7F1F"/>
    <w:rsid w:val="007E2EEC"/>
    <w:rsid w:val="0086588F"/>
    <w:rsid w:val="009052ED"/>
    <w:rsid w:val="00983D87"/>
    <w:rsid w:val="00A2724E"/>
    <w:rsid w:val="00A52B59"/>
    <w:rsid w:val="00AF282F"/>
    <w:rsid w:val="00B959B1"/>
    <w:rsid w:val="00BF7184"/>
    <w:rsid w:val="00D24174"/>
    <w:rsid w:val="00DC11F5"/>
    <w:rsid w:val="00DC2D3C"/>
    <w:rsid w:val="00DD22B6"/>
    <w:rsid w:val="00DE60D3"/>
    <w:rsid w:val="00E31BA7"/>
    <w:rsid w:val="00E46782"/>
    <w:rsid w:val="00EE1DB5"/>
    <w:rsid w:val="00EF1153"/>
    <w:rsid w:val="00F54A1D"/>
    <w:rsid w:val="00FC43C1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8C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unhideWhenUsed/>
    <w:rsid w:val="002019E4"/>
    <w:pPr>
      <w:ind w:left="720"/>
    </w:pPr>
    <w:rPr>
      <w:rFonts w:ascii="Times New Roman" w:eastAsia="Times New Roman" w:hAnsi="Times New Roman" w:cs="Times New Roman"/>
    </w:rPr>
  </w:style>
  <w:style w:type="character" w:customStyle="1" w:styleId="NormalIndentChar">
    <w:name w:val="Normal Indent Char"/>
    <w:link w:val="NormalIndent"/>
    <w:rsid w:val="002019E4"/>
    <w:rPr>
      <w:rFonts w:ascii="Times New Roman" w:eastAsia="Times New Roman" w:hAnsi="Times New Roman" w:cs="Times New Roman"/>
    </w:rPr>
  </w:style>
  <w:style w:type="paragraph" w:customStyle="1" w:styleId="SectionHeader">
    <w:name w:val="Section Header"/>
    <w:basedOn w:val="Normal"/>
    <w:qFormat/>
    <w:rsid w:val="002019E4"/>
    <w:pPr>
      <w:keepNext/>
      <w:pBdr>
        <w:top w:val="single" w:sz="18" w:space="5" w:color="auto"/>
      </w:pBdr>
      <w:spacing w:before="360" w:after="24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2B32CE"/>
    <w:pPr>
      <w:ind w:left="720"/>
      <w:contextualSpacing/>
    </w:pPr>
    <w:rPr>
      <w:rFonts w:ascii="Cambria" w:eastAsia="Cambria" w:hAnsi="Cambria" w:cs="Times New Roman"/>
      <w:sz w:val="20"/>
      <w:szCs w:val="20"/>
    </w:rPr>
  </w:style>
  <w:style w:type="paragraph" w:customStyle="1" w:styleId="PolBody">
    <w:name w:val="Pol Body"/>
    <w:qFormat/>
    <w:rsid w:val="00632508"/>
    <w:rPr>
      <w:rFonts w:ascii="Times" w:eastAsia="Times New Roman" w:hAnsi="Times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A52B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.edu/registrar/registration.html" TargetMode="External"/><Relationship Id="rId13" Type="http://schemas.openxmlformats.org/officeDocument/2006/relationships/hyperlink" Target="http://www.law.uc.edu/current-students/register/spring2017class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.edu/registrar.html" TargetMode="External"/><Relationship Id="rId12" Type="http://schemas.openxmlformats.org/officeDocument/2006/relationships/hyperlink" Target="http://www.law.uc.edu/current-students/register/fall2016class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d.uc.edu/docs/default-source/Med-Ed/student-handboo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sses.catalystatuc.org/browse/" TargetMode="External"/><Relationship Id="rId11" Type="http://schemas.openxmlformats.org/officeDocument/2006/relationships/hyperlink" Target="http://grad.uc.edu/student-life/graduate_studenthandbook.html" TargetMode="External"/><Relationship Id="rId5" Type="http://schemas.openxmlformats.org/officeDocument/2006/relationships/hyperlink" Target="https://catalyst.uc.edu" TargetMode="External"/><Relationship Id="rId15" Type="http://schemas.openxmlformats.org/officeDocument/2006/relationships/hyperlink" Target="http://www.med.uc.edu/med-ed/integrated-curriculum/integrated-basic-sciences-clinical-courses" TargetMode="External"/><Relationship Id="rId10" Type="http://schemas.openxmlformats.org/officeDocument/2006/relationships/hyperlink" Target="http://onestop.uc.edu/clas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.edu/academics.html" TargetMode="External"/><Relationship Id="rId14" Type="http://schemas.openxmlformats.org/officeDocument/2006/relationships/hyperlink" Target="http://www.law.uc.edu/current-students/resources/college-law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Burgess, Douglas (burgesds)</cp:lastModifiedBy>
  <cp:revision>14</cp:revision>
  <dcterms:created xsi:type="dcterms:W3CDTF">2017-04-20T17:45:00Z</dcterms:created>
  <dcterms:modified xsi:type="dcterms:W3CDTF">2017-11-21T14:45:00Z</dcterms:modified>
</cp:coreProperties>
</file>